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9A386" w14:textId="77777777" w:rsidR="009D626C" w:rsidRDefault="009D626C" w:rsidP="009D626C">
      <w:pPr>
        <w:pStyle w:val="Heading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505050"/>
          <w:sz w:val="36"/>
          <w:szCs w:val="36"/>
        </w:rPr>
      </w:pPr>
      <w:r w:rsidRPr="005B5C91">
        <w:rPr>
          <w:rFonts w:ascii="Arial" w:hAnsi="Arial" w:cs="Arial"/>
          <w:b w:val="0"/>
          <w:bCs w:val="0"/>
          <w:color w:val="505050"/>
          <w:sz w:val="36"/>
          <w:szCs w:val="36"/>
        </w:rPr>
        <w:t>SARS-CoV-2 (2019-nCoV) related Antibodies</w:t>
      </w:r>
    </w:p>
    <w:p w14:paraId="30C2FABC" w14:textId="77777777" w:rsidR="009D626C" w:rsidRPr="005B5C91" w:rsidRDefault="009D626C" w:rsidP="009D626C">
      <w:pPr>
        <w:pStyle w:val="Heading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505050"/>
          <w:sz w:val="24"/>
          <w:szCs w:val="24"/>
        </w:rPr>
      </w:pPr>
      <w:r w:rsidRPr="005B5C91">
        <w:rPr>
          <w:rFonts w:ascii="Arial" w:hAnsi="Arial" w:cs="Arial"/>
          <w:b w:val="0"/>
          <w:bCs w:val="0"/>
          <w:color w:val="505050"/>
          <w:sz w:val="24"/>
          <w:szCs w:val="24"/>
        </w:rPr>
        <w:t>High Affinity antibodies at a cheaper price</w:t>
      </w:r>
    </w:p>
    <w:p w14:paraId="4319DAD5" w14:textId="77777777" w:rsidR="009D626C" w:rsidRPr="005B5C91" w:rsidRDefault="009D626C" w:rsidP="009D626C">
      <w:pPr>
        <w:pStyle w:val="Heading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4472C4" w:themeColor="accent1"/>
          <w:sz w:val="28"/>
          <w:szCs w:val="28"/>
        </w:rPr>
      </w:pPr>
      <w:r w:rsidRPr="005B5C91">
        <w:rPr>
          <w:rFonts w:ascii="Arial" w:hAnsi="Arial" w:cs="Arial"/>
          <w:b w:val="0"/>
          <w:bCs w:val="0"/>
          <w:color w:val="4472C4" w:themeColor="accent1"/>
          <w:sz w:val="28"/>
          <w:szCs w:val="28"/>
        </w:rPr>
        <w:t>Enquire for bulk purchase</w:t>
      </w:r>
    </w:p>
    <w:p w14:paraId="51ED03BB" w14:textId="77777777" w:rsidR="009D626C" w:rsidRPr="005B5C91" w:rsidRDefault="009D626C" w:rsidP="009D626C">
      <w:pPr>
        <w:pStyle w:val="Heading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505050"/>
          <w:sz w:val="36"/>
          <w:szCs w:val="36"/>
        </w:rPr>
      </w:pPr>
    </w:p>
    <w:tbl>
      <w:tblPr>
        <w:tblW w:w="9669" w:type="dxa"/>
        <w:tblCellSpacing w:w="15" w:type="dxa"/>
        <w:tblBorders>
          <w:top w:val="single" w:sz="2" w:space="0" w:color="D1D1D1"/>
          <w:left w:val="single" w:sz="2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2160"/>
        <w:gridCol w:w="3600"/>
        <w:gridCol w:w="1392"/>
      </w:tblGrid>
      <w:tr w:rsidR="009D626C" w:rsidRPr="005B5C91" w14:paraId="437D9593" w14:textId="77777777" w:rsidTr="008A239C">
        <w:trPr>
          <w:trHeight w:val="536"/>
          <w:tblHeader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4F4F4"/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0CB4FB6C" w14:textId="2259C50E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5B5C91">
              <w:rPr>
                <w:rFonts w:ascii="Arial" w:hAnsi="Arial" w:cs="Arial"/>
                <w:b/>
                <w:bCs/>
                <w:color w:val="0D0D0D" w:themeColor="text1" w:themeTint="F2"/>
              </w:rPr>
              <w:t>Catalog No</w:t>
            </w:r>
          </w:p>
          <w:p w14:paraId="161E1396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70A889"/>
              </w:rPr>
            </w:pPr>
          </w:p>
          <w:p w14:paraId="1AE2218F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70A889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4F4F4"/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702E2A09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5C91">
              <w:rPr>
                <w:rFonts w:ascii="Arial" w:hAnsi="Arial" w:cs="Arial"/>
                <w:b/>
                <w:bCs/>
                <w:color w:val="000000" w:themeColor="text1"/>
              </w:rPr>
              <w:t>Antigen</w:t>
            </w:r>
          </w:p>
          <w:p w14:paraId="360F993A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70A889"/>
              </w:rPr>
            </w:pPr>
          </w:p>
          <w:p w14:paraId="0F760696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70A889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4F4F4"/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3DE76B07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201D0C5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B5C91">
              <w:rPr>
                <w:rFonts w:ascii="Arial" w:hAnsi="Arial" w:cs="Arial"/>
                <w:b/>
                <w:bCs/>
                <w:color w:val="000000" w:themeColor="text1"/>
              </w:rPr>
              <w:t>Product Description</w:t>
            </w:r>
          </w:p>
          <w:p w14:paraId="4AB2FE9E" w14:textId="77777777" w:rsidR="009D626C" w:rsidRPr="005B5C91" w:rsidRDefault="009D626C" w:rsidP="008A239C">
            <w:pPr>
              <w:rPr>
                <w:rFonts w:ascii="Arial" w:hAnsi="Arial" w:cs="Arial"/>
                <w:b/>
                <w:bCs/>
                <w:color w:val="70A889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4F4F4"/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4FDEC059" w14:textId="77777777" w:rsidR="009D626C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B5C9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Price/100 </w:t>
            </w:r>
            <w:proofErr w:type="spellStart"/>
            <w:r w:rsidRPr="005B5C9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ug</w:t>
            </w:r>
            <w:proofErr w:type="spellEnd"/>
          </w:p>
          <w:p w14:paraId="2F860514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b/>
                <w:bCs/>
                <w:color w:val="70A889"/>
                <w:sz w:val="21"/>
                <w:szCs w:val="21"/>
              </w:rPr>
            </w:pPr>
          </w:p>
        </w:tc>
      </w:tr>
      <w:tr w:rsidR="009D626C" w:rsidRPr="005B5C91" w14:paraId="2BB86D3B" w14:textId="77777777" w:rsidTr="008A239C">
        <w:trPr>
          <w:trHeight w:val="600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43E002EA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  <w:r w:rsidRPr="005B5C91">
              <w:rPr>
                <w:rFonts w:ascii="Arial" w:hAnsi="Arial" w:cs="Arial"/>
                <w:b/>
                <w:sz w:val="18"/>
                <w:szCs w:val="18"/>
              </w:rPr>
              <w:t>SARS-COV2-NCapsid 101</w:t>
            </w:r>
          </w:p>
          <w:p w14:paraId="03DCB509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4519CE92" w14:textId="77777777" w:rsidR="009D626C" w:rsidRPr="005B5C91" w:rsidRDefault="00860F60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4" w:history="1"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Nucleocapsid</w:t>
              </w:r>
            </w:hyperlink>
          </w:p>
          <w:p w14:paraId="0A1688A4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u w:val="single"/>
              </w:rPr>
            </w:pPr>
          </w:p>
          <w:p w14:paraId="1D84A7A3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051FEA91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5B5C91">
              <w:rPr>
                <w:rFonts w:ascii="Arial" w:hAnsi="Arial" w:cs="Arial"/>
                <w:color w:val="1A1A1A"/>
                <w:sz w:val="20"/>
                <w:szCs w:val="20"/>
              </w:rPr>
              <w:t>Rabbit monoclonal</w:t>
            </w:r>
          </w:p>
          <w:p w14:paraId="347661B1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5B5C91">
              <w:rPr>
                <w:rFonts w:ascii="Arial" w:hAnsi="Arial" w:cs="Arial"/>
                <w:color w:val="1A1A1A"/>
                <w:sz w:val="20"/>
                <w:szCs w:val="20"/>
              </w:rPr>
              <w:t>SARS-CoV2 Nucleocapsid Antibody</w:t>
            </w:r>
          </w:p>
          <w:p w14:paraId="3C8E92CD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>Clone TSH9</w:t>
            </w: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44A29199" w14:textId="050B8747" w:rsidR="009D626C" w:rsidRPr="005B5C91" w:rsidRDefault="009D626C" w:rsidP="008A239C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 xml:space="preserve">       $325</w:t>
            </w:r>
          </w:p>
        </w:tc>
      </w:tr>
      <w:tr w:rsidR="009D626C" w:rsidRPr="005B5C91" w14:paraId="0FEDDD49" w14:textId="77777777" w:rsidTr="008A239C">
        <w:trPr>
          <w:trHeight w:val="720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5D433152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5B5C91">
              <w:rPr>
                <w:rFonts w:ascii="Arial" w:hAnsi="Arial" w:cs="Arial"/>
                <w:b/>
                <w:sz w:val="18"/>
                <w:szCs w:val="18"/>
              </w:rPr>
              <w:t>SARS-COV2-NCapsid 102</w:t>
            </w:r>
          </w:p>
          <w:bookmarkEnd w:id="0"/>
          <w:p w14:paraId="75C7FC2A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1421CE3F" w14:textId="77777777" w:rsidR="009D626C" w:rsidRPr="005B5C91" w:rsidRDefault="00860F60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5" w:history="1"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Nucleocapsid</w:t>
              </w:r>
            </w:hyperlink>
          </w:p>
          <w:p w14:paraId="6FF20B72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u w:val="single"/>
              </w:rPr>
            </w:pPr>
          </w:p>
          <w:p w14:paraId="33ADF5F9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33C2181E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3823F564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SARS-CoV2 Nucleocapsid Antibody</w:t>
            </w:r>
          </w:p>
          <w:p w14:paraId="5689C389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>Clone TSA7</w:t>
            </w: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7E1F402C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</w:tc>
      </w:tr>
      <w:tr w:rsidR="009D626C" w:rsidRPr="005B5C91" w14:paraId="35D641F7" w14:textId="77777777" w:rsidTr="008A239C">
        <w:trPr>
          <w:trHeight w:val="835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334EF264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b/>
                <w:sz w:val="18"/>
                <w:szCs w:val="18"/>
              </w:rPr>
            </w:pPr>
            <w:r w:rsidRPr="005B5C91">
              <w:rPr>
                <w:rFonts w:ascii="Arial" w:hAnsi="Arial" w:cs="Arial"/>
                <w:b/>
                <w:sz w:val="18"/>
                <w:szCs w:val="18"/>
              </w:rPr>
              <w:t>SARS-COV2-NCapsid 103</w:t>
            </w:r>
          </w:p>
          <w:p w14:paraId="76B5BAFE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34D3AC38" w14:textId="77777777" w:rsidR="009D626C" w:rsidRPr="005B5C91" w:rsidRDefault="00860F60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6" w:history="1"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Nucleocapsid</w:t>
              </w:r>
            </w:hyperlink>
          </w:p>
          <w:p w14:paraId="3782A341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u w:val="single"/>
              </w:rPr>
            </w:pPr>
          </w:p>
          <w:p w14:paraId="29BDD652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72D3DC3B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44B4B879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5B5C91">
              <w:rPr>
                <w:rFonts w:ascii="Arial" w:hAnsi="Arial" w:cs="Arial"/>
                <w:color w:val="1A1A1A"/>
                <w:sz w:val="20"/>
                <w:szCs w:val="20"/>
              </w:rPr>
              <w:t>SARS-CoV2 Nucleocapsid Antibody</w:t>
            </w:r>
          </w:p>
          <w:p w14:paraId="6415C94E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>Clone TSC1</w:t>
            </w:r>
          </w:p>
          <w:p w14:paraId="32D89CE3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14:paraId="3B078B5A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2B79E233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  <w:p w14:paraId="7DE78495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9D626C" w:rsidRPr="005B5C91" w14:paraId="73E74F10" w14:textId="77777777" w:rsidTr="008A239C">
        <w:trPr>
          <w:trHeight w:val="610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77AD61B1" w14:textId="77777777" w:rsidR="009D626C" w:rsidRPr="005B5C91" w:rsidRDefault="009D626C" w:rsidP="008A239C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  <w:r w:rsidRPr="005B5C91"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SARSCov2-S-RBD103</w:t>
            </w:r>
          </w:p>
          <w:p w14:paraId="5189AFA5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2A243FF5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7" w:history="1"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Spike protein, S1 Subunit</w:t>
              </w:r>
            </w:hyperlink>
          </w:p>
          <w:p w14:paraId="4BB66CE0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307BA32B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122F81A4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438D1BF6" w14:textId="7233F056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17768CBA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SARS-CoV-2 Spike Antibody</w:t>
            </w:r>
          </w:p>
          <w:p w14:paraId="3A0185AD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>Clone TSH5</w:t>
            </w:r>
          </w:p>
          <w:p w14:paraId="677209F9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1CF58447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  <w:p w14:paraId="11E06413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686BDCEE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0D0780DD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9D626C" w:rsidRPr="005B5C91" w14:paraId="58E6FA08" w14:textId="77777777" w:rsidTr="00AB619B">
        <w:trPr>
          <w:trHeight w:val="975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0BD0FC2C" w14:textId="77777777" w:rsidR="009D626C" w:rsidRPr="005B5C91" w:rsidRDefault="009D626C" w:rsidP="008A239C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  <w:r w:rsidRPr="005B5C91"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SARSCov2-S-RBD104</w:t>
            </w:r>
          </w:p>
          <w:p w14:paraId="6B66D210" w14:textId="77777777" w:rsidR="009D626C" w:rsidRPr="005B5C91" w:rsidRDefault="009D626C" w:rsidP="008A239C">
            <w:pPr>
              <w:pStyle w:val="NormalWeb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6295A4D9" w14:textId="77777777" w:rsidR="009D626C" w:rsidRPr="005B5C91" w:rsidRDefault="00860F60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8" w:history="1"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Spike protein, S1</w:t>
              </w:r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r w:rsidR="009D626C"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Subunit</w:t>
              </w:r>
            </w:hyperlink>
          </w:p>
          <w:p w14:paraId="21E20E8C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7854D20B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  <w:u w:val="single"/>
              </w:rPr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690AF13F" w14:textId="4D98195D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63D5E476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SARS-CoV-2 Spike Antibody</w:t>
            </w:r>
          </w:p>
          <w:p w14:paraId="1FAA7642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>Clone TSG4</w:t>
            </w:r>
          </w:p>
          <w:p w14:paraId="69879153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</w:p>
          <w:p w14:paraId="10DF04B5" w14:textId="77777777" w:rsidR="009D626C" w:rsidRPr="005B5C91" w:rsidRDefault="009D626C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  <w:hideMark/>
          </w:tcPr>
          <w:p w14:paraId="56C44847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  <w:p w14:paraId="4315B24C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3265D3AB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  <w:p w14:paraId="07761A98" w14:textId="77777777" w:rsidR="009D626C" w:rsidRPr="005B5C91" w:rsidRDefault="009D626C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AB619B" w:rsidRPr="005B5C91" w14:paraId="384994EC" w14:textId="77777777" w:rsidTr="000018A3">
        <w:trPr>
          <w:trHeight w:val="975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48463529" w14:textId="5AD69173" w:rsidR="00AB619B" w:rsidRPr="005B5C91" w:rsidRDefault="00AB619B" w:rsidP="00AB619B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  <w:r w:rsidRPr="005B5C91"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SARSCov2-S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2-10</w:t>
            </w:r>
            <w:r w:rsidR="000018A3"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5</w:t>
            </w:r>
          </w:p>
          <w:p w14:paraId="0EF7EAB2" w14:textId="77777777" w:rsidR="00AB619B" w:rsidRPr="005B5C91" w:rsidRDefault="00AB619B" w:rsidP="008A239C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607FD26D" w14:textId="17BAE6CF" w:rsidR="00AB619B" w:rsidRPr="005B5C91" w:rsidRDefault="00AB619B" w:rsidP="00AB619B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9" w:history="1"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Spike protein, S</w:t>
              </w:r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2</w:t>
              </w:r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Subunit</w:t>
              </w:r>
            </w:hyperlink>
          </w:p>
          <w:p w14:paraId="57F36D74" w14:textId="77777777" w:rsidR="00AB619B" w:rsidRDefault="00AB619B" w:rsidP="008A239C">
            <w:pPr>
              <w:jc w:val="center"/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35C9BDAF" w14:textId="5F11E404" w:rsidR="00AB619B" w:rsidRPr="005B5C91" w:rsidRDefault="00AB619B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177EACC2" w14:textId="77777777" w:rsidR="00AB619B" w:rsidRPr="005B5C91" w:rsidRDefault="00AB619B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SARS-CoV-2 Spike Antibody</w:t>
            </w:r>
          </w:p>
          <w:p w14:paraId="71B63B35" w14:textId="2D07CB6E" w:rsidR="00AB619B" w:rsidRPr="005B5C91" w:rsidRDefault="00AB619B" w:rsidP="000018A3">
            <w:pPr>
              <w:jc w:val="center"/>
              <w:rPr>
                <w:rFonts w:ascii="Arial" w:hAnsi="Arial" w:cs="Arial"/>
                <w:color w:val="1A1A1A"/>
                <w:sz w:val="16"/>
                <w:szCs w:val="16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 xml:space="preserve">Clone </w:t>
            </w:r>
            <w:r w:rsidR="000018A3">
              <w:rPr>
                <w:rFonts w:ascii="Arial" w:hAnsi="Arial" w:cs="Arial"/>
                <w:color w:val="1A1A1A"/>
                <w:sz w:val="16"/>
                <w:szCs w:val="16"/>
              </w:rPr>
              <w:t>TS</w:t>
            </w:r>
            <w:r>
              <w:rPr>
                <w:rFonts w:ascii="Arial" w:hAnsi="Arial" w:cs="Arial"/>
                <w:color w:val="1A1A1A"/>
                <w:sz w:val="16"/>
                <w:szCs w:val="16"/>
              </w:rPr>
              <w:t>2D5</w:t>
            </w:r>
          </w:p>
          <w:p w14:paraId="30BADD39" w14:textId="77777777" w:rsidR="00AB619B" w:rsidRPr="005B5C91" w:rsidRDefault="00AB619B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2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60EA3F4A" w14:textId="77777777" w:rsidR="00AB619B" w:rsidRPr="005B5C91" w:rsidRDefault="00AB619B" w:rsidP="00AB619B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  <w:p w14:paraId="0BC5A4A2" w14:textId="77777777" w:rsidR="00AB619B" w:rsidRPr="005B5C91" w:rsidRDefault="00AB619B" w:rsidP="008A239C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  <w:tr w:rsidR="000018A3" w:rsidRPr="005B5C91" w14:paraId="5F76137A" w14:textId="77777777" w:rsidTr="008A239C">
        <w:trPr>
          <w:trHeight w:val="975"/>
          <w:tblCellSpacing w:w="15" w:type="dxa"/>
        </w:trPr>
        <w:tc>
          <w:tcPr>
            <w:tcW w:w="247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644F175A" w14:textId="30C62A2D" w:rsidR="000018A3" w:rsidRPr="005B5C91" w:rsidRDefault="000018A3" w:rsidP="000018A3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  <w:r w:rsidRPr="005B5C91"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SARSCov2-S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2-10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  <w:t>6</w:t>
            </w:r>
          </w:p>
          <w:p w14:paraId="65B20616" w14:textId="77777777" w:rsidR="000018A3" w:rsidRPr="005B5C91" w:rsidRDefault="000018A3" w:rsidP="00AB619B">
            <w:pPr>
              <w:pStyle w:val="NormalWeb"/>
              <w:rPr>
                <w:rFonts w:ascii="Arial" w:eastAsia="Arial Unicode MS" w:hAnsi="Arial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1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47F3B9C4" w14:textId="77777777" w:rsidR="000018A3" w:rsidRPr="005B5C91" w:rsidRDefault="000018A3" w:rsidP="000018A3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0" w:history="1"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Spike protein, S</w:t>
              </w:r>
              <w:r>
                <w:rPr>
                  <w:rFonts w:ascii="Arial" w:hAnsi="Arial" w:cs="Arial"/>
                  <w:color w:val="333333"/>
                  <w:sz w:val="21"/>
                  <w:szCs w:val="21"/>
                </w:rPr>
                <w:t>2</w:t>
              </w:r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 xml:space="preserve"> </w:t>
              </w:r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S</w:t>
              </w:r>
              <w:r w:rsidRPr="005B5C91">
                <w:rPr>
                  <w:rFonts w:ascii="Arial" w:hAnsi="Arial" w:cs="Arial"/>
                  <w:color w:val="333333"/>
                  <w:sz w:val="21"/>
                  <w:szCs w:val="21"/>
                </w:rPr>
                <w:t>ubunit</w:t>
              </w:r>
            </w:hyperlink>
          </w:p>
          <w:p w14:paraId="79A058A0" w14:textId="77777777" w:rsidR="000018A3" w:rsidRDefault="000018A3" w:rsidP="00AB619B">
            <w:pPr>
              <w:jc w:val="center"/>
            </w:pPr>
          </w:p>
        </w:tc>
        <w:tc>
          <w:tcPr>
            <w:tcW w:w="357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5BFBCACF" w14:textId="4C65687C" w:rsidR="000018A3" w:rsidRPr="005B5C91" w:rsidRDefault="000018A3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Rabbit monoclonal</w:t>
            </w:r>
          </w:p>
          <w:p w14:paraId="3B18BB7A" w14:textId="77777777" w:rsidR="000018A3" w:rsidRDefault="000018A3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SARS-CoV-2 Spike Antibody</w:t>
            </w:r>
          </w:p>
          <w:p w14:paraId="525E921C" w14:textId="5B648A41" w:rsidR="000018A3" w:rsidRPr="000018A3" w:rsidRDefault="000018A3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16"/>
                <w:szCs w:val="16"/>
              </w:rPr>
              <w:t xml:space="preserve">Clone </w:t>
            </w:r>
            <w:r>
              <w:rPr>
                <w:rFonts w:ascii="Arial" w:hAnsi="Arial" w:cs="Arial"/>
                <w:color w:val="1A1A1A"/>
                <w:sz w:val="16"/>
                <w:szCs w:val="16"/>
              </w:rPr>
              <w:t>TSD4R</w:t>
            </w:r>
          </w:p>
          <w:p w14:paraId="1774DBC7" w14:textId="77777777" w:rsidR="000018A3" w:rsidRPr="005B5C91" w:rsidRDefault="000018A3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35" w:type="dxa"/>
              <w:left w:w="75" w:type="dxa"/>
              <w:bottom w:w="135" w:type="dxa"/>
              <w:right w:w="75" w:type="dxa"/>
            </w:tcMar>
            <w:vAlign w:val="bottom"/>
          </w:tcPr>
          <w:p w14:paraId="4021F800" w14:textId="77777777" w:rsidR="000018A3" w:rsidRPr="005B5C91" w:rsidRDefault="000018A3" w:rsidP="000018A3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 w:rsidRPr="005B5C91">
              <w:rPr>
                <w:rFonts w:ascii="Arial" w:hAnsi="Arial" w:cs="Arial"/>
                <w:color w:val="1A1A1A"/>
                <w:sz w:val="21"/>
                <w:szCs w:val="21"/>
              </w:rPr>
              <w:t>$325</w:t>
            </w:r>
          </w:p>
          <w:p w14:paraId="79201943" w14:textId="77777777" w:rsidR="000018A3" w:rsidRPr="005B5C91" w:rsidRDefault="000018A3" w:rsidP="00AB619B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</w:p>
        </w:tc>
      </w:tr>
    </w:tbl>
    <w:p w14:paraId="1E0DB550" w14:textId="77777777" w:rsidR="0009120F" w:rsidRDefault="0009120F"/>
    <w:p w14:paraId="296ABEDF" w14:textId="77777777" w:rsidR="00AB619B" w:rsidRDefault="00AB619B"/>
    <w:sectPr w:rsidR="00AB619B" w:rsidSect="003D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6C"/>
    <w:rsid w:val="000018A3"/>
    <w:rsid w:val="0009120F"/>
    <w:rsid w:val="003D4A2C"/>
    <w:rsid w:val="00860F60"/>
    <w:rsid w:val="009D626C"/>
    <w:rsid w:val="00AA48D3"/>
    <w:rsid w:val="00AB619B"/>
    <w:rsid w:val="00B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B544"/>
  <w15:chartTrackingRefBased/>
  <w15:docId w15:val="{17841F05-7CB4-3948-8871-D14DF43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D62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D6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onbio.com/wpp/index.php/sars-cov-2-spike-monoclonal-antibod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onbio.com/wpp/index.php/product/sars-cov-2-spike-antibody-rabbit-monoclon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onbio.com/wpp/index.php/product/anti-sars-cov-2-nucleocapsid-antibody-rabbit-polyclon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xonbio.com/wpp/index.php/sars-cov-2-nucleocapsid-antibodies/" TargetMode="External"/><Relationship Id="rId10" Type="http://schemas.openxmlformats.org/officeDocument/2006/relationships/hyperlink" Target="https://exonbio.com/wpp/index.php/sars-cov-2-spike-monoclonal-antibodies/" TargetMode="External"/><Relationship Id="rId4" Type="http://schemas.openxmlformats.org/officeDocument/2006/relationships/hyperlink" Target="https://exonbio.com/wpp/index.php/product/anti-sars-cov-2-nucleocapsid-antibody-rabbit-polyclonal-2" TargetMode="External"/><Relationship Id="rId9" Type="http://schemas.openxmlformats.org/officeDocument/2006/relationships/hyperlink" Target="https://exonbio.com/wpp/index.php/sars-cov-2-spike-monoclonal-antibo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2020-11-12T10:31:00Z</dcterms:created>
  <dcterms:modified xsi:type="dcterms:W3CDTF">2020-11-12T10:31:00Z</dcterms:modified>
</cp:coreProperties>
</file>